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uppressLineNumbers w:val="0"/>
        <w:spacing w:line="240" w:lineRule="exact"/>
        <w:ind w:left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ПОЯСНИТЕЛЬНАЯ ЗАПИСКА</w:t>
      </w:r>
      <w:r>
        <w:rPr>
          <w:rFonts w:ascii="PT Astra Serif" w:hAnsi="PT Astra Serif" w:cs="PT Astra Serif"/>
        </w:rPr>
      </w:r>
    </w:p>
    <w:p>
      <w:pPr>
        <w:widowControl w:val="off"/>
        <w:suppressLineNumbers w:val="0"/>
        <w:spacing w:line="240" w:lineRule="exact"/>
        <w:ind w:left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 проекту закона Алтайского края «</w:t>
      </w:r>
      <w:bookmarkStart w:id="0" w:name="_Hlk98840753"/>
      <w:r>
        <w:rPr>
          <w:rFonts w:ascii="PT Astra Serif" w:hAnsi="PT Astra Serif" w:cs="PT Astra Serif"/>
          <w:sz w:val="28"/>
          <w:szCs w:val="28"/>
        </w:rPr>
        <w:t xml:space="preserve">О внесении изменений в</w:t>
      </w:r>
      <w:bookmarkEnd w:id="0"/>
      <w:r>
        <w:rPr>
          <w:rFonts w:ascii="PT Astra Serif" w:hAnsi="PT Astra Serif" w:cs="PT Astra Serif"/>
          <w:sz w:val="28"/>
          <w:szCs w:val="28"/>
        </w:rPr>
        <w:t xml:space="preserve"> закон Алтайского края «О системе профилактики без</w:t>
      </w:r>
      <w:r>
        <w:rPr>
          <w:rFonts w:ascii="PT Astra Serif" w:hAnsi="PT Astra Serif" w:cs="PT Astra Serif"/>
          <w:sz w:val="28"/>
          <w:szCs w:val="28"/>
        </w:rPr>
        <w:t xml:space="preserve">надзорности и правонарушений несовершеннолетних в Алтайском крае» и закон Алтайского края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line="240" w:lineRule="exact"/>
        <w:jc w:val="center"/>
        <w:rPr>
          <w:rFonts w:ascii="PT Astra Serif" w:hAnsi="PT Astra Serif" w:cs="PT Astra Serif"/>
          <w:sz w:val="28"/>
          <w:szCs w:val="28"/>
          <w:highlight w:val="cyan"/>
        </w:rPr>
      </w:pPr>
      <w:r>
        <w:rPr>
          <w:rFonts w:ascii="PT Astra Serif" w:hAnsi="PT Astra Serif" w:cs="PT Astra Serif"/>
          <w:sz w:val="28"/>
          <w:szCs w:val="28"/>
          <w:highlight w:val="cyan"/>
        </w:rPr>
      </w:r>
      <w:r>
        <w:rPr>
          <w:rFonts w:ascii="PT Astra Serif" w:hAnsi="PT Astra Serif" w:cs="PT Astra Serif"/>
        </w:rPr>
      </w:r>
    </w:p>
    <w:p>
      <w:pPr>
        <w:widowControl w:val="off"/>
        <w:suppressLineNumbers w:val="0"/>
        <w:ind w:firstLine="709"/>
        <w:contextualSpacing w:val="0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Настоящий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проект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 закона Алтайского края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н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аправлен на совершенствование профилактической деятельности по защите прав и законных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интересов детей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</w:r>
    </w:p>
    <w:p>
      <w:pPr>
        <w:widowControl w:val="off"/>
        <w:suppressLineNumbers w:val="0"/>
        <w:ind w:firstLine="709"/>
        <w:contextualSpacing w:val="0"/>
        <w:jc w:val="both"/>
        <w:rPr>
          <w:rFonts w:ascii="PT Astra Serif" w:hAnsi="PT Astra Serif" w:cs="PT Astra Serif"/>
          <w:highlight w:val="yellow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В целях повышения эффективности деятельности комиссий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по делам несовершеннолетних и защите их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 прав (далее – «комиссии»)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,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укрепления их кадрового потенциала, повышения качества текущей работы и усиления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контроля за исполнением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принимаемых решений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законопроектом предусматривается увеличение штатной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численности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специалистов,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обеспечивающих деятельность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муниципальных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комиссий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,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на 12 единиц,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в городах Барнауле, Бийске, Рубцовске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создаются соответствующие структурные подразделения (отделы).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highlight w:val="yellow"/>
        </w:rPr>
      </w:r>
    </w:p>
    <w:p>
      <w:pPr>
        <w:widowControl w:val="off"/>
        <w:suppressLineNumbers w:val="0"/>
        <w:ind w:firstLine="709"/>
        <w:contextualSpacing w:val="0"/>
        <w:jc w:val="both"/>
        <w:rPr>
          <w:rFonts w:ascii="PT Astra Serif" w:hAnsi="PT Astra Serif" w:cs="PT Astra Serif"/>
          <w:bCs w:val="0"/>
          <w:highlight w:val="none"/>
        </w:rPr>
      </w:pPr>
      <w:r>
        <w:rPr>
          <w:rFonts w:ascii="PT Astra Serif" w:hAnsi="PT Astra Serif" w:cs="PT Astra Serif"/>
          <w:strike w:val="0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В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этих же целях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законопроектом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уточняется статус структурных подразделений и специалистов, обеспечивающих деятельность комиссий, в соответствии с которым не допускается возложение их полномочий на иные органы и учреждения профилактики безнадзорности и правонарушений несовершеннолетних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В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целях повышения эффективности реализации координирующей функции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муниципальных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комиссий оптимизируется их документооборот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 (исключение избыточности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)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, </w:t>
      </w:r>
      <w:r>
        <w:rPr>
          <w:rFonts w:ascii="PT Astra Serif" w:hAnsi="PT Astra Serif" w:cs="PT Astra Serif"/>
          <w:i w:val="0"/>
          <w:iCs w:val="0"/>
          <w:sz w:val="28"/>
          <w:szCs w:val="28"/>
        </w:rPr>
        <w:t xml:space="preserve">а также уточняется перечень актов, принимаемых комиссиями.</w:t>
      </w:r>
      <w:r>
        <w:rPr>
          <w:rFonts w:ascii="PT Astra Serif" w:hAnsi="PT Astra Serif" w:cs="PT Astra Serif"/>
          <w:bCs w:val="0"/>
          <w:i w:val="0"/>
          <w:strike/>
          <w:sz w:val="28"/>
          <w:szCs w:val="28"/>
          <w:highlight w:val="none"/>
        </w:rPr>
      </w:r>
    </w:p>
    <w:p>
      <w:pPr>
        <w:widowControl/>
        <w:suppressLineNumbers w:val="0"/>
        <w:ind w:firstLine="709"/>
        <w:contextualSpacing w:val="0"/>
        <w:jc w:val="both"/>
        <w:rPr>
          <w:rFonts w:ascii="PT Astra Serif" w:hAnsi="PT Astra Serif" w:cs="PT Astra Serif"/>
          <w:strike w:val="0"/>
          <w:sz w:val="28"/>
          <w:szCs w:val="28"/>
          <w:highlight w:val="none"/>
        </w:rPr>
      </w:pP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Кроме того,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в связи с обращениями территориальных органов внутренних дел Алтайского края о необходимости дополнительного контроля за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семьями, в которых несовершеннолетние проживают с лицами, имеющими судимость за совершение особо тяжких пр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еступлений против жизни и здоровья, половой свободы личности либо за совершение преступлений против половой неприкосновенности несовершеннолетни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х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, законопроектом предлагается такие семьи отнести к категории семей, в отношении которых комиссии координируют проведение индивидуальной профилактической работы.</w:t>
      </w:r>
      <w:r>
        <w:rPr>
          <w:rFonts w:ascii="PT Astra Serif" w:hAnsi="PT Astra Serif" w:cs="PT Astra Serif"/>
          <w:highlight w:val="none"/>
        </w:rPr>
      </w:r>
    </w:p>
    <w:p>
      <w:pPr>
        <w:widowControl w:val="off"/>
        <w:suppressLineNumbers w:val="0"/>
        <w:ind w:firstLine="709"/>
        <w:contextualSpacing w:val="0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Также проектом закона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вносятся отдельные изменения в связи с динамикой федерального законодательства.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</w:r>
    </w:p>
    <w:p>
      <w:pPr>
        <w:widowControl w:val="off"/>
        <w:suppressLineNumbers w:val="0"/>
        <w:ind w:firstLine="709"/>
        <w:contextualSpacing w:val="0"/>
        <w:jc w:val="both"/>
        <w:rPr>
          <w:rFonts w:ascii="PT Astra Serif" w:hAnsi="PT Astra Serif" w:cs="PT Astra Serif"/>
          <w:strike w:val="0"/>
          <w:sz w:val="28"/>
          <w:szCs w:val="28"/>
          <w:highlight w:val="none"/>
        </w:rPr>
      </w:pP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Так, в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связи с принятием Федерального закона от 29.05.2024 № 108-ФЗ </w:t>
        <w:br/>
        <w:t xml:space="preserve">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к единообразию </w:t>
        <w:br/>
        <w:t xml:space="preserve">с федерал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ьными нормативными актами приводятся формулировки регионального закона, касающиеся полномочий органов службы занятости.</w:t>
      </w:r>
      <w:r>
        <w:rPr>
          <w:rFonts w:ascii="PT Astra Serif" w:hAnsi="PT Astra Serif" w:cs="PT Astra Serif"/>
          <w:strike w:val="0"/>
          <w:sz w:val="28"/>
          <w:szCs w:val="28"/>
          <w:highlight w:val="yellow"/>
        </w:rPr>
        <w:t xml:space="preserve">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Также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в связи с принятием Федерального закона от 08.08.2024 № 322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-ФЗ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br/>
        <w:t xml:space="preserve">«О внесении изменений в отдельные законодательные акты Российской Федерации», предусматривающего участие в индивидуальной профилактической работе наставников, скорректирован перечень органов, орган</w:t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  <w:t xml:space="preserve">изаций и лиц, которые могут принимать участие в деятельности </w:t>
        <w:br/>
        <w:t xml:space="preserve">по профилактике безнадзорности и правонарушений несовершеннолетних.</w:t>
      </w:r>
      <w:r>
        <w:rPr>
          <w:rFonts w:ascii="PT Astra Serif" w:hAnsi="PT Astra Serif" w:cs="PT Astra Serif"/>
          <w:strike w:val="0"/>
          <w:sz w:val="28"/>
          <w:szCs w:val="28"/>
          <w:highlight w:val="yellow"/>
        </w:rPr>
      </w:r>
    </w:p>
    <w:p>
      <w:pPr>
        <w:widowControl w:val="off"/>
        <w:suppressLineNumbers w:val="0"/>
        <w:ind w:firstLine="709"/>
        <w:contextualSpacing w:val="0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Законопроектом также вносятся иные изменения юридико-технического характера.</w:t>
      </w:r>
      <w:r>
        <w:rPr>
          <w:highlight w:val="none"/>
        </w:rPr>
      </w:r>
    </w:p>
    <w:p>
      <w:pPr>
        <w:pStyle w:val="845"/>
        <w:widowControl w:val="off"/>
        <w:spacing w:after="0" w:line="247" w:lineRule="auto"/>
        <w:ind w:firstLine="709"/>
        <w:jc w:val="both"/>
        <w:rPr>
          <w:rFonts w:ascii="PT Astra Serif" w:hAnsi="PT Astra Serif" w:cs="PT Astra Serif"/>
          <w:color w:val="000000"/>
          <w:highlight w:val="none"/>
        </w:rPr>
      </w:pP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  <w:lang w:eastAsia="ru-RU"/>
        </w:rPr>
        <w:t xml:space="preserve">Средства на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  <w:lang w:eastAsia="ru-RU"/>
        </w:rPr>
        <w:t xml:space="preserve">реализацию закона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  <w:lang w:eastAsia="ru-RU"/>
        </w:rPr>
        <w:t xml:space="preserve"> будут 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  <w:lang w:eastAsia="ru-RU"/>
        </w:rPr>
        <w:t xml:space="preserve">предусмотрены проектом закона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Алтайского края «О краевом бюджете на 2025 год и на плановый период 2026 и 2027 годов»</w:t>
      </w:r>
      <w:r>
        <w:rPr>
          <w:rFonts w:ascii="PT Astra Serif" w:hAnsi="PT Astra Serif" w:eastAsia="Times New Roman" w:cs="PT Astra Serif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highlight w:val="none"/>
        </w:rPr>
      </w:r>
    </w:p>
    <w:p>
      <w:pPr>
        <w:widowControl w:val="off"/>
        <w:ind w:firstLine="720"/>
        <w:jc w:val="both"/>
        <w:rPr>
          <w:rFonts w:ascii="PT Astra Serif" w:hAnsi="PT Astra Serif" w:cs="PT Astra Serif"/>
          <w:spacing w:val="-2"/>
          <w:sz w:val="28"/>
          <w:szCs w:val="28"/>
          <w:highlight w:val="none"/>
        </w:rPr>
      </w:pPr>
      <w:r>
        <w:rPr>
          <w:rFonts w:ascii="PT Astra Serif" w:hAnsi="PT Astra Serif" w:cs="PT Astra Serif"/>
          <w:spacing w:val="-2"/>
          <w:sz w:val="28"/>
          <w:szCs w:val="28"/>
          <w:highlight w:val="none"/>
        </w:rPr>
      </w:r>
      <w:r>
        <w:rPr>
          <w:highlight w:val="none"/>
        </w:rPr>
      </w:r>
    </w:p>
    <w:p>
      <w:pPr>
        <w:widowControl w:val="off"/>
        <w:ind w:firstLine="720"/>
        <w:jc w:val="both"/>
        <w:rPr>
          <w:rFonts w:ascii="PT Astra Serif" w:hAnsi="PT Astra Serif" w:cs="PT Astra Serif"/>
          <w:spacing w:val="-2"/>
          <w:sz w:val="28"/>
          <w:szCs w:val="28"/>
        </w:rPr>
      </w:pPr>
      <w:r>
        <w:rPr>
          <w:rFonts w:ascii="PT Astra Serif" w:hAnsi="PT Astra Serif" w:cs="PT Astra Serif"/>
          <w:spacing w:val="-2"/>
          <w:sz w:val="28"/>
          <w:szCs w:val="28"/>
        </w:rPr>
      </w:r>
      <w:r>
        <w:rPr>
          <w:rFonts w:ascii="PT Astra Serif" w:hAnsi="PT Astra Serif" w:cs="PT Astra Serif"/>
        </w:rPr>
      </w:r>
    </w:p>
    <w:p>
      <w:pPr>
        <w:widowControl w:val="off"/>
        <w:spacing w:line="320" w:lineRule="exact"/>
        <w:ind w:firstLine="720"/>
        <w:jc w:val="both"/>
        <w:rPr>
          <w:rFonts w:ascii="PT Astra Serif" w:hAnsi="PT Astra Serif" w:cs="PT Astra Serif"/>
          <w:spacing w:val="-2"/>
          <w:sz w:val="28"/>
          <w:szCs w:val="28"/>
        </w:rPr>
      </w:pPr>
      <w:r>
        <w:rPr>
          <w:rFonts w:ascii="PT Astra Serif" w:hAnsi="PT Astra Serif" w:cs="PT Astra Serif"/>
          <w:spacing w:val="-2"/>
          <w:sz w:val="28"/>
          <w:szCs w:val="28"/>
        </w:rPr>
      </w:r>
      <w:r>
        <w:rPr>
          <w:rFonts w:ascii="PT Astra Serif" w:hAnsi="PT Astra Serif" w:cs="PT Astra Serif"/>
        </w:rPr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677"/>
        <w:gridCol w:w="425"/>
        <w:gridCol w:w="4252"/>
      </w:tblGrid>
      <w:tr>
        <w:trPr/>
        <w:tc>
          <w:tcPr>
            <w:tcW w:w="4677" w:type="dxa"/>
            <w:shd w:val="clear" w:color="auto" w:fill="auto"/>
            <w:noWrap w:val="false"/>
            <w:textDirection w:val="lrTb"/>
          </w:tcPr>
          <w:p>
            <w:pPr>
              <w:widowControl w:val="off"/>
              <w:spacing w:line="320" w:lineRule="exact"/>
              <w:ind w:right="-6"/>
              <w:jc w:val="both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Губернатор Алтайского края</w:t>
            </w:r>
            <w:r>
              <w:rPr>
                <w:rFonts w:ascii="PT Astra Serif" w:hAnsi="PT Astra Serif" w:cs="PT Astra Serif"/>
              </w:rPr>
            </w:r>
          </w:p>
          <w:p>
            <w:pPr>
              <w:widowControl w:val="off"/>
              <w:spacing w:line="320" w:lineRule="exact"/>
              <w:ind w:right="-6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widowControl w:val="off"/>
              <w:spacing w:line="320" w:lineRule="exact"/>
              <w:ind w:right="-6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widowControl w:val="off"/>
              <w:spacing w:line="320" w:lineRule="exact"/>
              <w:ind w:right="-6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widowControl w:val="off"/>
              <w:spacing w:line="320" w:lineRule="exact"/>
              <w:ind w:right="-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t xml:space="preserve">___________________ 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В.П. Томенко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</w:p>
        </w:tc>
        <w:tc>
          <w:tcPr>
            <w:tcW w:w="425" w:type="dxa"/>
            <w:shd w:val="clear" w:color="ffffff" w:fill="ffffff"/>
            <w:noWrap w:val="false"/>
            <w:textDirection w:val="lrTb"/>
          </w:tcPr>
          <w:p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252" w:type="dxa"/>
            <w:shd w:val="clear" w:color="auto" w:fill="auto"/>
            <w:noWrap w:val="false"/>
            <w:textDirection w:val="lrTb"/>
          </w:tcPr>
          <w:p>
            <w:pPr>
              <w:widowControl w:val="off"/>
              <w:spacing w:line="320" w:lineRule="exact"/>
              <w:ind w:right="140"/>
              <w:jc w:val="both"/>
              <w:rPr>
                <w:rFonts w:ascii="PT Astra Serif" w:hAnsi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Прокурор Алтайского края</w:t>
            </w:r>
          </w:p>
          <w:p>
            <w:pPr>
              <w:widowControl w:val="off"/>
              <w:spacing w:line="320" w:lineRule="exact"/>
              <w:ind w:right="14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widowControl w:val="off"/>
              <w:spacing w:line="320" w:lineRule="exact"/>
              <w:ind w:right="14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widowControl w:val="off"/>
              <w:spacing w:line="320" w:lineRule="exact"/>
              <w:ind w:right="14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widowControl w:val="off"/>
              <w:spacing w:line="320" w:lineRule="exact"/>
              <w:ind w:right="14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t xml:space="preserve">________________ А.А. Герман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</w:r>
          </w:p>
        </w:tc>
      </w:tr>
    </w:tbl>
    <w:p>
      <w:pPr>
        <w:widowControl w:val="off"/>
        <w:rPr>
          <w:rFonts w:ascii="PT Astra Serif" w:hAnsi="PT Astra Serif" w:cs="PT Astra Serif"/>
          <w:sz w:val="2"/>
          <w:szCs w:val="2"/>
        </w:rPr>
      </w:pPr>
      <w:r>
        <w:rPr>
          <w:rFonts w:ascii="PT Astra Serif" w:hAnsi="PT Astra Serif" w:cs="PT Astra Serif"/>
          <w:sz w:val="2"/>
          <w:szCs w:val="2"/>
        </w:rPr>
      </w:r>
      <w:r>
        <w:rPr>
          <w:rFonts w:ascii="PT Astra Serif" w:hAnsi="PT Astra Serif" w:cs="PT Astra Serif"/>
          <w:sz w:val="2"/>
          <w:szCs w:val="2"/>
        </w:rPr>
      </w:r>
    </w:p>
    <w:p>
      <w:pPr>
        <w:widowControl w:val="off"/>
        <w:rPr>
          <w:rFonts w:ascii="PT Astra Serif" w:hAnsi="PT Astra Serif" w:cs="PT Astra Serif"/>
          <w:sz w:val="2"/>
          <w:szCs w:val="2"/>
        </w:rPr>
      </w:pPr>
      <w:r>
        <w:rPr>
          <w:rFonts w:ascii="PT Astra Serif" w:hAnsi="PT Astra Serif" w:cs="PT Astra Serif"/>
          <w:sz w:val="2"/>
          <w:szCs w:val="2"/>
        </w:rPr>
      </w:r>
      <w:r>
        <w:rPr>
          <w:rFonts w:ascii="PT Astra Serif" w:hAnsi="PT Astra Serif" w:cs="PT Astra Serif"/>
          <w:sz w:val="2"/>
          <w:szCs w:val="2"/>
        </w:rPr>
      </w:r>
    </w:p>
    <w:p>
      <w:pPr>
        <w:widowControl/>
        <w:suppressLineNumbers w:val="0"/>
        <w:ind w:firstLine="709"/>
        <w:contextualSpacing w:val="0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trike w:val="0"/>
          <w:sz w:val="28"/>
          <w:szCs w:val="28"/>
          <w:highlight w:val="none"/>
        </w:rPr>
      </w:r>
      <w:r>
        <w:rPr>
          <w:rFonts w:ascii="PT Astra Serif" w:hAnsi="PT Astra Serif" w:cs="PT Astra Serif"/>
          <w:strike w:val="0"/>
          <w:sz w:val="28"/>
          <w:szCs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701" w:header="397" w:footer="39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</w:pPr>
    <w:fldSimple w:instr="PAGE \* MERGEFORMAT">
      <w:r>
        <w:t xml:space="preserve">1</w:t>
      </w:r>
    </w:fldSimple>
  </w:p>
  <w:p>
    <w:pPr>
      <w:pStyle w:val="8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framePr w:wrap="around" w:vAnchor="text" w:hAnchor="margin" w:xAlign="right" w:y="1"/>
      <w:rPr>
        <w:rStyle w:val="855"/>
      </w:rPr>
    </w:pPr>
    <w:r>
      <w:rPr>
        <w:rStyle w:val="855"/>
      </w:rPr>
      <w:fldChar w:fldCharType="begin"/>
    </w:r>
    <w:r>
      <w:rPr>
        <w:rStyle w:val="855"/>
      </w:rPr>
      <w:instrText xml:space="preserve">PAGE  </w:instrText>
    </w:r>
    <w:r>
      <w:rPr>
        <w:rStyle w:val="855"/>
      </w:rPr>
      <w:fldChar w:fldCharType="separate"/>
    </w:r>
    <w:r>
      <w:rPr>
        <w:rStyle w:val="855"/>
      </w:rPr>
      <w:t xml:space="preserve">44</w:t>
    </w:r>
    <w:r>
      <w:rPr>
        <w:rStyle w:val="855"/>
      </w:rPr>
      <w:fldChar w:fldCharType="end"/>
    </w:r>
  </w:p>
  <w:p>
    <w:pPr>
      <w:pStyle w:val="85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720" w:leader="none"/>
        </w:tabs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7"/>
    <w:link w:val="846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5"/>
    <w:next w:val="845"/>
    <w:link w:val="67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7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5"/>
    <w:next w:val="845"/>
    <w:link w:val="67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7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5"/>
    <w:next w:val="845"/>
    <w:link w:val="67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7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5"/>
    <w:next w:val="845"/>
    <w:link w:val="68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7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5"/>
    <w:next w:val="845"/>
    <w:link w:val="68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7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5"/>
    <w:next w:val="845"/>
    <w:link w:val="68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7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5"/>
    <w:next w:val="845"/>
    <w:link w:val="68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5"/>
    <w:next w:val="845"/>
    <w:link w:val="68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7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845"/>
    <w:uiPriority w:val="34"/>
    <w:qFormat/>
    <w:pPr>
      <w:ind w:left="720"/>
      <w:contextualSpacing/>
    </w:p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5"/>
    <w:next w:val="845"/>
    <w:link w:val="69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2">
    <w:name w:val="Title Char"/>
    <w:basedOn w:val="847"/>
    <w:link w:val="691"/>
    <w:uiPriority w:val="10"/>
    <w:rPr>
      <w:sz w:val="48"/>
      <w:szCs w:val="48"/>
    </w:rPr>
  </w:style>
  <w:style w:type="paragraph" w:styleId="693">
    <w:name w:val="Subtitle"/>
    <w:basedOn w:val="845"/>
    <w:next w:val="845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7"/>
    <w:link w:val="693"/>
    <w:uiPriority w:val="11"/>
    <w:rPr>
      <w:sz w:val="24"/>
      <w:szCs w:val="24"/>
    </w:rPr>
  </w:style>
  <w:style w:type="paragraph" w:styleId="695">
    <w:name w:val="Quote"/>
    <w:basedOn w:val="845"/>
    <w:next w:val="845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5"/>
    <w:next w:val="845"/>
    <w:link w:val="69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47"/>
    <w:link w:val="850"/>
    <w:uiPriority w:val="99"/>
  </w:style>
  <w:style w:type="character" w:styleId="700">
    <w:name w:val="Footer Char"/>
    <w:basedOn w:val="847"/>
    <w:link w:val="851"/>
    <w:uiPriority w:val="99"/>
  </w:style>
  <w:style w:type="paragraph" w:styleId="701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851"/>
    <w:uiPriority w:val="99"/>
  </w:style>
  <w:style w:type="table" w:styleId="703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37fc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8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472c4" w:themeFill="accent1"/>
      </w:tcPr>
    </w:tblStylePr>
  </w:style>
  <w:style w:type="table" w:styleId="739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40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41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42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5b9bd5" w:themeFill="accent5"/>
      </w:tcPr>
    </w:tblStylePr>
  </w:style>
  <w:style w:type="table" w:styleId="743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44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5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472c4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472c4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cc4e5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cc4e5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2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6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9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3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6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0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7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7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spacing w:after="57"/>
      <w:ind w:left="0" w:right="0" w:firstLine="0"/>
    </w:pPr>
  </w:style>
  <w:style w:type="paragraph" w:styleId="835">
    <w:name w:val="toc 2"/>
    <w:basedOn w:val="845"/>
    <w:next w:val="845"/>
    <w:uiPriority w:val="39"/>
    <w:unhideWhenUsed/>
    <w:pPr>
      <w:spacing w:after="57"/>
      <w:ind w:left="283" w:right="0" w:firstLine="0"/>
    </w:pPr>
  </w:style>
  <w:style w:type="paragraph" w:styleId="836">
    <w:name w:val="toc 3"/>
    <w:basedOn w:val="845"/>
    <w:next w:val="845"/>
    <w:uiPriority w:val="39"/>
    <w:unhideWhenUsed/>
    <w:pPr>
      <w:spacing w:after="57"/>
      <w:ind w:left="567" w:right="0" w:firstLine="0"/>
    </w:pPr>
  </w:style>
  <w:style w:type="paragraph" w:styleId="837">
    <w:name w:val="toc 4"/>
    <w:basedOn w:val="845"/>
    <w:next w:val="845"/>
    <w:uiPriority w:val="39"/>
    <w:unhideWhenUsed/>
    <w:pPr>
      <w:spacing w:after="57"/>
      <w:ind w:left="850" w:right="0" w:firstLine="0"/>
    </w:pPr>
  </w:style>
  <w:style w:type="paragraph" w:styleId="838">
    <w:name w:val="toc 5"/>
    <w:basedOn w:val="845"/>
    <w:next w:val="845"/>
    <w:uiPriority w:val="39"/>
    <w:unhideWhenUsed/>
    <w:pPr>
      <w:spacing w:after="57"/>
      <w:ind w:left="1134" w:right="0" w:firstLine="0"/>
    </w:pPr>
  </w:style>
  <w:style w:type="paragraph" w:styleId="839">
    <w:name w:val="toc 6"/>
    <w:basedOn w:val="845"/>
    <w:next w:val="845"/>
    <w:uiPriority w:val="39"/>
    <w:unhideWhenUsed/>
    <w:pPr>
      <w:spacing w:after="57"/>
      <w:ind w:left="1417" w:right="0" w:firstLine="0"/>
    </w:pPr>
  </w:style>
  <w:style w:type="paragraph" w:styleId="840">
    <w:name w:val="toc 7"/>
    <w:basedOn w:val="845"/>
    <w:next w:val="845"/>
    <w:uiPriority w:val="39"/>
    <w:unhideWhenUsed/>
    <w:pPr>
      <w:spacing w:after="57"/>
      <w:ind w:left="1701" w:right="0" w:firstLine="0"/>
    </w:pPr>
  </w:style>
  <w:style w:type="paragraph" w:styleId="841">
    <w:name w:val="toc 8"/>
    <w:basedOn w:val="845"/>
    <w:next w:val="845"/>
    <w:uiPriority w:val="39"/>
    <w:unhideWhenUsed/>
    <w:pPr>
      <w:spacing w:after="57"/>
      <w:ind w:left="1984" w:right="0" w:firstLine="0"/>
    </w:pPr>
  </w:style>
  <w:style w:type="paragraph" w:styleId="842">
    <w:name w:val="toc 9"/>
    <w:basedOn w:val="845"/>
    <w:next w:val="845"/>
    <w:uiPriority w:val="39"/>
    <w:unhideWhenUsed/>
    <w:pPr>
      <w:spacing w:after="57"/>
      <w:ind w:left="2268" w:right="0" w:firstLine="0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rPr>
      <w:sz w:val="24"/>
      <w:szCs w:val="24"/>
    </w:rPr>
  </w:style>
  <w:style w:type="paragraph" w:styleId="846">
    <w:name w:val="Heading 1"/>
    <w:basedOn w:val="845"/>
    <w:next w:val="845"/>
    <w:qFormat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Header"/>
    <w:basedOn w:val="845"/>
    <w:link w:val="864"/>
    <w:uiPriority w:val="99"/>
    <w:pPr>
      <w:tabs>
        <w:tab w:val="center" w:pos="4677" w:leader="none"/>
        <w:tab w:val="right" w:pos="9355" w:leader="none"/>
      </w:tabs>
    </w:pPr>
  </w:style>
  <w:style w:type="paragraph" w:styleId="851">
    <w:name w:val="Footer"/>
    <w:basedOn w:val="845"/>
    <w:pPr>
      <w:tabs>
        <w:tab w:val="center" w:pos="4677" w:leader="none"/>
        <w:tab w:val="right" w:pos="9355" w:leader="none"/>
      </w:tabs>
    </w:pPr>
  </w:style>
  <w:style w:type="character" w:styleId="852">
    <w:name w:val="Hyperlink"/>
    <w:rPr>
      <w:color w:val="0000ff"/>
      <w:u w:val="single"/>
    </w:rPr>
  </w:style>
  <w:style w:type="table" w:styleId="853">
    <w:name w:val="Table Grid"/>
    <w:basedOn w:val="84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4">
    <w:name w:val="Balloon Text"/>
    <w:basedOn w:val="845"/>
    <w:semiHidden/>
    <w:rPr>
      <w:rFonts w:ascii="Tahoma" w:hAnsi="Tahoma" w:cs="Tahoma"/>
      <w:sz w:val="16"/>
      <w:szCs w:val="16"/>
    </w:rPr>
  </w:style>
  <w:style w:type="character" w:styleId="855">
    <w:name w:val="page number"/>
    <w:basedOn w:val="847"/>
  </w:style>
  <w:style w:type="paragraph" w:styleId="856">
    <w:name w:val="Body Text Indent"/>
    <w:basedOn w:val="845"/>
    <w:link w:val="858"/>
    <w:pPr>
      <w:spacing w:line="360" w:lineRule="auto"/>
      <w:ind w:firstLine="720"/>
      <w:jc w:val="both"/>
    </w:pPr>
    <w:rPr>
      <w:sz w:val="28"/>
      <w:szCs w:val="20"/>
    </w:rPr>
  </w:style>
  <w:style w:type="paragraph" w:styleId="857">
    <w:name w:val="Body Text 3"/>
    <w:basedOn w:val="845"/>
    <w:pPr>
      <w:spacing w:after="120"/>
    </w:pPr>
    <w:rPr>
      <w:sz w:val="16"/>
      <w:szCs w:val="16"/>
    </w:rPr>
  </w:style>
  <w:style w:type="character" w:styleId="858" w:customStyle="1">
    <w:name w:val="Основной текст с отступом Знак"/>
    <w:link w:val="856"/>
    <w:rPr>
      <w:sz w:val="28"/>
      <w:lang w:val="ru-RU" w:eastAsia="ru-RU" w:bidi="ar-SA"/>
    </w:rPr>
  </w:style>
  <w:style w:type="paragraph" w:styleId="859" w:customStyle="1">
    <w:name w:val="ConsPlusNormal"/>
    <w:uiPriority w:val="99"/>
    <w:pPr>
      <w:widowControl w:val="off"/>
      <w:ind w:firstLine="720"/>
    </w:pPr>
    <w:rPr>
      <w:rFonts w:ascii="Arial" w:hAnsi="Arial" w:cs="Arial"/>
    </w:rPr>
  </w:style>
  <w:style w:type="paragraph" w:styleId="860" w:customStyle="1">
    <w:name w:val="Обычный (веб)1"/>
    <w:basedOn w:val="845"/>
    <w:pPr>
      <w:spacing w:before="100" w:beforeAutospacing="1" w:after="100" w:afterAutospacing="1"/>
    </w:pPr>
  </w:style>
  <w:style w:type="paragraph" w:styleId="861" w:customStyle="1">
    <w:name w:val="Прижатый влево"/>
    <w:basedOn w:val="845"/>
    <w:next w:val="845"/>
    <w:rPr>
      <w:rFonts w:ascii="Arial" w:hAnsi="Arial"/>
    </w:rPr>
  </w:style>
  <w:style w:type="paragraph" w:styleId="862" w:customStyle="1">
    <w:name w:val="Знак"/>
    <w:basedOn w:val="8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63" w:customStyle="1">
    <w:name w:val="Без интервала1"/>
    <w:uiPriority w:val="99"/>
  </w:style>
  <w:style w:type="character" w:styleId="864" w:customStyle="1">
    <w:name w:val="Верхний колонтитул Знак"/>
    <w:link w:val="850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29AB-9731-4988-AE89-5BA9E139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122_4</dc:creator>
  <cp:keywords/>
  <cp:revision>21</cp:revision>
  <dcterms:created xsi:type="dcterms:W3CDTF">2022-04-18T05:40:00Z</dcterms:created>
  <dcterms:modified xsi:type="dcterms:W3CDTF">2024-11-06T08:52:25Z</dcterms:modified>
</cp:coreProperties>
</file>